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drawing>
          <wp:inline xmlns:a="http://schemas.openxmlformats.org/drawingml/2006/main" xmlns:pic="http://schemas.openxmlformats.org/drawingml/2006/picture">
            <wp:extent cx="2331720" cy="2331720"/>
            <wp:docPr id="1" name="Picture 1"/>
            <wp:cNvGraphicFramePr>
              <a:graphicFrameLocks noChangeAspect="1"/>
            </wp:cNvGraphicFramePr>
            <a:graphic>
              <a:graphicData uri="http://schemas.openxmlformats.org/drawingml/2006/picture">
                <pic:pic>
                  <pic:nvPicPr>
                    <pic:cNvPr id="0" name="Audrie.png"/>
                    <pic:cNvPicPr/>
                  </pic:nvPicPr>
                  <pic:blipFill>
                    <a:blip r:embed="rId11"/>
                    <a:stretch>
                      <a:fillRect/>
                    </a:stretch>
                  </pic:blipFill>
                  <pic:spPr>
                    <a:xfrm>
                      <a:off x="0" y="0"/>
                      <a:ext cx="2331720" cy="2331720"/>
                    </a:xfrm>
                    <a:prstGeom prst="rect"/>
                  </pic:spPr>
                </pic:pic>
              </a:graphicData>
            </a:graphic>
          </wp:inline>
        </w:drawing>
      </w:r>
    </w:p>
    <w:p>
      <w:pPr>
        <w:spacing w:before="280" w:after="60"/>
        <w:jc w:val="center"/>
      </w:pPr>
      <w:r>
        <w:rPr>
          <w:rFonts w:ascii="Calibri" w:hAnsi="Calibri"/>
          <w:b/>
          <w:i w:val="0"/>
          <w:color w:val="5B3A1A"/>
          <w:sz w:val="48"/>
        </w:rPr>
        <w:t>Emergency Preparedness Plan and Drill Log</w:t>
      </w:r>
    </w:p>
    <w:p>
      <w:pPr>
        <w:spacing w:after="360"/>
        <w:jc w:val="center"/>
      </w:pPr>
      <w:r>
        <w:rPr>
          <w:rFonts w:ascii="Calibri" w:hAnsi="Calibri"/>
          <w:b w:val="0"/>
          <w:i/>
          <w:color w:val="6D7B67"/>
          <w:sz w:val="26"/>
        </w:rPr>
        <w:t>Evacuation, relocation, lock-down, communication, and reunification plan for children 18 months through 13 years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500"/>
        <w:gridCol w:w="6860"/>
      </w:tblGrid>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Owner/Operator</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Audrie Gaucin</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Phone</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682-230-3325</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Address</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504 Cold Mountain Trail, Fort Worth, Texas 76131</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Email</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audriegaucin@outlook.com</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Prepared</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Prepared May 28, 2026</w:t>
            </w:r>
          </w:p>
        </w:tc>
      </w:tr>
    </w:tbl>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9360"/>
      </w:tblGrid>
      <w:tr>
        <w:trPr>
          <w:cantSplit/>
        </w:trPr>
        <w:tc>
          <w:tcPr>
            <w:tcW w:type="dxa" w:w="9360"/>
            <w:vAlign w:val="center"/>
            <w:tcMar>
              <w:top w:w="90" w:type="dxa"/>
              <w:start w:w="120" w:type="dxa"/>
              <w:bottom w:w="90" w:type="dxa"/>
              <w:end w:w="120" w:type="dxa"/>
            </w:tcMar>
            <w:shd w:fill="EEF2EA"/>
          </w:tcPr>
          <w:p>
            <w:pPr>
              <w:spacing w:after="0"/>
            </w:pPr>
            <w:r/>
            <w:r>
              <w:rPr>
                <w:rFonts w:ascii="Calibri" w:hAnsi="Calibri"/>
                <w:b/>
                <w:i w:val="0"/>
                <w:color w:val="5B3A1A"/>
                <w:sz w:val="19"/>
              </w:rPr>
              <w:t xml:space="preserve">Note: </w:t>
            </w:r>
            <w:r>
              <w:rPr>
                <w:rFonts w:ascii="Calibri" w:hAnsi="Calibri"/>
                <w:b w:val="0"/>
                <w:i w:val="0"/>
                <w:color w:val="232323"/>
                <w:sz w:val="19"/>
              </w:rPr>
              <w:t>Built for Texas Chapter 747 licensed/registered child-care homes using the September 2024 HHSC water-safety updates. Confirm final language with your CCR inspector before use.</w:t>
            </w:r>
          </w:p>
        </w:tc>
      </w:tr>
    </w:tbl>
    <w:p>
      <w:pPr>
        <w:spacing w:after="80"/>
      </w:pPr>
    </w:p>
    <w:p>
      <w:r>
        <w:br w:type="page"/>
      </w:r>
    </w:p>
    <w:p>
      <w:pPr>
        <w:pStyle w:val="Heading1"/>
        <w:spacing w:after="100"/>
      </w:pPr>
      <w:r>
        <w:rPr>
          <w:rFonts w:ascii="Calibri" w:hAnsi="Calibri"/>
          <w:b w:val="0"/>
          <w:i w:val="0"/>
          <w:color w:val="232323"/>
          <w:sz w:val="21"/>
        </w:rPr>
        <w:t>Regulatory Source Notes</w:t>
      </w:r>
    </w:p>
    <w:p>
      <w:pPr>
        <w:spacing w:after="100"/>
      </w:pPr>
      <w:r>
        <w:rPr>
          <w:rFonts w:ascii="Calibri" w:hAnsi="Calibri"/>
          <w:b w:val="0"/>
          <w:i w:val="0"/>
          <w:color w:val="232323"/>
          <w:sz w:val="21"/>
        </w:rPr>
        <w:t>This packet is a practical template set. It does not replace Chapter 747, legal advice, or written direction from Texas HHSC Child Care Regulation. Finalize all blanks and confirm local requirements before licensing inspection or parent distribution.</w:t>
      </w:r>
    </w:p>
    <w:p>
      <w:pPr>
        <w:spacing w:after="100"/>
      </w:pPr>
      <w:r>
        <w:rPr>
          <w:rFonts w:ascii="Calibri" w:hAnsi="Calibri"/>
          <w:b/>
          <w:i w:val="0"/>
          <w:color w:val="5B3A1A"/>
          <w:sz w:val="21"/>
        </w:rPr>
        <w:t>Key source links used for this packet:</w:t>
      </w:r>
    </w:p>
    <w:p>
      <w:pPr>
        <w:pStyle w:val="ListBullet"/>
      </w:pPr>
      <w:r>
        <w:rPr>
          <w:rFonts w:ascii="Calibri" w:hAnsi="Calibri"/>
          <w:b w:val="0"/>
          <w:i w:val="0"/>
          <w:color w:val="232323"/>
          <w:sz w:val="18"/>
        </w:rPr>
        <w:t>Texas HHSC Chapter 747 Minimum Standards PDF: https://www.hhs.texas.gov/sites/default/files/documents/chapter-747-homes.pdf</w:t>
      </w:r>
    </w:p>
    <w:p>
      <w:pPr>
        <w:pStyle w:val="ListBullet"/>
      </w:pPr>
      <w:r>
        <w:rPr>
          <w:rFonts w:ascii="Calibri" w:hAnsi="Calibri"/>
          <w:b w:val="0"/>
          <w:i w:val="0"/>
          <w:color w:val="232323"/>
          <w:sz w:val="18"/>
        </w:rPr>
        <w:t>HHSC September 2024 Chapter 747 Revision Memo: https://www.hhs.texas.gov/sites/default/files/documents/chapter-747-revision-memo-september-2024.pdf</w:t>
      </w:r>
    </w:p>
    <w:p>
      <w:pPr>
        <w:pStyle w:val="ListBullet"/>
      </w:pPr>
      <w:r>
        <w:rPr>
          <w:rFonts w:ascii="Calibri" w:hAnsi="Calibri"/>
          <w:b w:val="0"/>
          <w:i w:val="0"/>
          <w:color w:val="232323"/>
          <w:sz w:val="18"/>
        </w:rPr>
        <w:t>Texas Register adopted Chapter 747 water-safety rules: https://www.sos.texas.gov/texreg/archive/September132024/Adopted%20Rules/26.HEALTH%20AND%20HUMAN%20SERVICES.html</w:t>
      </w:r>
    </w:p>
    <w:p>
      <w:pPr>
        <w:pStyle w:val="ListBullet"/>
      </w:pPr>
      <w:r>
        <w:rPr>
          <w:rFonts w:ascii="Calibri" w:hAnsi="Calibri"/>
          <w:b w:val="0"/>
          <w:i w:val="0"/>
          <w:color w:val="232323"/>
          <w:sz w:val="18"/>
        </w:rPr>
        <w:t>26 TAC Section 747.123 definitions: https://regulations.justia.com/states/texas/title-26/part-1/chapter-747/subchapter-a/division-3/section-747-123/</w:t>
      </w:r>
    </w:p>
    <w:p>
      <w:pPr>
        <w:pStyle w:val="ListBullet"/>
      </w:pPr>
      <w:r>
        <w:rPr>
          <w:rFonts w:ascii="Calibri" w:hAnsi="Calibri"/>
          <w:b w:val="0"/>
          <w:i w:val="0"/>
          <w:color w:val="232323"/>
          <w:sz w:val="18"/>
        </w:rPr>
        <w:t>26 TAC Section 747.501 operational policies: https://regulations.justia.com/states/texas/title-26/part-1/chapter-747/subchapter-b/division-4/section-747-501/</w:t>
      </w:r>
    </w:p>
    <w:p>
      <w:pPr>
        <w:pStyle w:val="ListBullet"/>
      </w:pPr>
      <w:r>
        <w:rPr>
          <w:rFonts w:ascii="Calibri" w:hAnsi="Calibri"/>
          <w:b w:val="0"/>
          <w:i w:val="0"/>
          <w:color w:val="232323"/>
          <w:sz w:val="18"/>
        </w:rPr>
        <w:t>26 TAC Section 747.605 admission information: https://www.law.cornell.edu/regulations/texas/26-Tex-Admin-Code-SS-747-605</w:t>
      </w:r>
    </w:p>
    <w:p>
      <w:pPr>
        <w:pStyle w:val="ListBullet"/>
      </w:pPr>
      <w:r>
        <w:rPr>
          <w:rFonts w:ascii="Calibri" w:hAnsi="Calibri"/>
          <w:b w:val="0"/>
          <w:i w:val="0"/>
          <w:color w:val="232323"/>
          <w:sz w:val="18"/>
        </w:rPr>
        <w:t>26 TAC Section 747.521 parent rights: https://www.law.cornell.edu/regulations/texas/26-Tex-Admin-Code-SS-747-521</w:t>
      </w:r>
    </w:p>
    <w:p>
      <w:pPr>
        <w:pStyle w:val="ListBullet"/>
      </w:pPr>
      <w:r>
        <w:rPr>
          <w:rFonts w:ascii="Calibri" w:hAnsi="Calibri"/>
          <w:b w:val="0"/>
          <w:i w:val="0"/>
          <w:color w:val="232323"/>
          <w:sz w:val="18"/>
        </w:rPr>
        <w:t>26 TAC Section 747.5003 emergency preparedness: https://regulations.justia.com/states/texas/title-26/part-1/chapter-747/subchapter-w/division-2/section-747-5003/</w:t>
      </w:r>
    </w:p>
    <w:p>
      <w:pPr>
        <w:pStyle w:val="ListBullet"/>
      </w:pPr>
      <w:r>
        <w:rPr>
          <w:rFonts w:ascii="Calibri" w:hAnsi="Calibri"/>
          <w:b w:val="0"/>
          <w:i w:val="0"/>
          <w:color w:val="232323"/>
          <w:sz w:val="18"/>
        </w:rPr>
        <w:t>26 TAC Section 747.1301 caregiver orientation: https://regulations.justia.com/states/texas/title-26/part-1/chapter-747/subchapter-d/division-4/section-747-1301/</w:t>
      </w:r>
    </w:p>
    <w:p>
      <w:pPr>
        <w:pStyle w:val="ListBullet"/>
      </w:pPr>
      <w:r>
        <w:rPr>
          <w:rFonts w:ascii="Calibri" w:hAnsi="Calibri"/>
          <w:b w:val="0"/>
          <w:i w:val="0"/>
          <w:color w:val="232323"/>
          <w:sz w:val="18"/>
        </w:rPr>
        <w:t>Fort Worth child-care licensing contact page: https://www.fortworthtexas.gov/departments/environmental-services/consumer-health/day-care</w:t>
      </w:r>
    </w:p>
    <w:p>
      <w:r>
        <w:br w:type="page"/>
      </w:r>
    </w:p>
    <w:p>
      <w:pPr>
        <w:pStyle w:val="Heading1"/>
        <w:spacing w:after="100"/>
      </w:pPr>
      <w:r>
        <w:rPr>
          <w:rFonts w:ascii="Calibri" w:hAnsi="Calibri"/>
          <w:b w:val="0"/>
          <w:i w:val="0"/>
          <w:color w:val="232323"/>
          <w:sz w:val="21"/>
        </w:rPr>
        <w:t>Emergency Contact Block</w:t>
      </w:r>
    </w:p>
    <w:p>
      <w:pPr>
        <w:pStyle w:val="Heading3"/>
        <w:keepNext/>
        <w:spacing w:after="100"/>
      </w:pPr>
      <w:r>
        <w:rPr>
          <w:rFonts w:ascii="Calibri" w:hAnsi="Calibri"/>
          <w:b w:val="0"/>
          <w:i w:val="0"/>
          <w:color w:val="232323"/>
          <w:sz w:val="21"/>
        </w:rPr>
        <w:t>Operation and Local Contacts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1700"/>
        <w:gridCol w:w="2980"/>
        <w:gridCol w:w="1700"/>
        <w:gridCol w:w="2980"/>
      </w:tblGrid>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Operation</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Owner/operator</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Primary phone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Address</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Emergency telephone on file with CCR</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Local CCR office/inspector</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Police/fire/EMS</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Poison Control</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Alternate shelter name/address</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Secondary relocation site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bl>
    <w:p>
      <w:pPr>
        <w:spacing w:after="80"/>
      </w:pPr>
    </w:p>
    <w:p>
      <w:r>
        <w:br w:type="page"/>
      </w:r>
    </w:p>
    <w:p>
      <w:pPr>
        <w:pStyle w:val="Heading1"/>
        <w:spacing w:after="100"/>
      </w:pPr>
      <w:r>
        <w:rPr>
          <w:rFonts w:ascii="Calibri" w:hAnsi="Calibri"/>
          <w:b w:val="0"/>
          <w:i w:val="0"/>
          <w:color w:val="232323"/>
          <w:sz w:val="21"/>
        </w:rPr>
        <w:t>Required Plan Components</w:t>
      </w:r>
    </w:p>
    <w:p>
      <w:pPr>
        <w:pStyle w:val="Heading3"/>
        <w:keepNext/>
        <w:spacing w:after="100"/>
      </w:pPr>
      <w:r>
        <w:rPr>
          <w:rFonts w:ascii="Calibri" w:hAnsi="Calibri"/>
          <w:b w:val="0"/>
          <w:i w:val="0"/>
          <w:color w:val="232323"/>
          <w:sz w:val="21"/>
        </w:rPr>
        <w:t>Plan Crosswalk (Part 1 of 2)</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6100"/>
        <w:gridCol w:w="1500"/>
        <w:gridCol w:w="1760"/>
      </w:tblGrid>
      <w:tr>
        <w:trPr>
          <w:cantSplit/>
        </w:trPr>
        <w:tc>
          <w:tcPr>
            <w:tcW w:type="dxa" w:w="6100"/>
            <w:vAlign w:val="center"/>
            <w:tcMar>
              <w:top w:w="90" w:type="dxa"/>
              <w:start w:w="120" w:type="dxa"/>
              <w:bottom w:w="90" w:type="dxa"/>
              <w:end w:w="120" w:type="dxa"/>
            </w:tcMar>
            <w:shd w:fill="FBF4E4"/>
          </w:tcPr>
          <w:p>
            <w:pPr>
              <w:spacing w:after="0"/>
            </w:pPr>
            <w:r/>
            <w:r>
              <w:rPr>
                <w:rFonts w:ascii="Calibri" w:hAnsi="Calibri"/>
                <w:b/>
                <w:i w:val="0"/>
                <w:color w:val="5B3A1A"/>
                <w:sz w:val="19"/>
              </w:rPr>
              <w:t>Item</w:t>
            </w:r>
          </w:p>
        </w:tc>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9"/>
              </w:rPr>
              <w:t>Initial/Date</w:t>
            </w:r>
          </w:p>
        </w:tc>
        <w:tc>
          <w:tcPr>
            <w:tcW w:type="dxa" w:w="1760"/>
            <w:vAlign w:val="center"/>
            <w:tcMar>
              <w:top w:w="90" w:type="dxa"/>
              <w:start w:w="120" w:type="dxa"/>
              <w:bottom w:w="90" w:type="dxa"/>
              <w:end w:w="120" w:type="dxa"/>
            </w:tcMar>
            <w:shd w:fill="FBF4E4"/>
          </w:tcPr>
          <w:p>
            <w:pPr>
              <w:spacing w:after="0"/>
            </w:pPr>
            <w:r/>
            <w:r>
              <w:rPr>
                <w:rFonts w:ascii="Calibri" w:hAnsi="Calibri"/>
                <w:b/>
                <w:i w:val="0"/>
                <w:color w:val="5B3A1A"/>
                <w:sz w:val="19"/>
              </w:rPr>
              <w:t>Notes</w:t>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Evacuation, relocation, and sheltering/lock-down procedures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Designated safe area or alternate shelter known to household members, caregivers, parents, and volunteers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Procedures for toddlers 18-23 months, children with limited mobility, or other assistance needs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Emergency evacuation and relocation diagram</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Caregiver responsibility for orderly movement to lock-down/shelter location</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Name and address of alternate shelter away from the home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Accounting for children at the safe area or alternate shelter</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Emergency telephone number on file with CCR</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Communication with local authorities, parents, and CCR</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Transporting essential documentation: contacts, emergency medical authorizations, attendance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bl>
    <w:p>
      <w:pPr>
        <w:spacing w:after="100"/>
      </w:pPr>
    </w:p>
    <w:p>
      <w:r>
        <w:br w:type="page"/>
      </w:r>
    </w:p>
    <w:p>
      <w:pPr>
        <w:pStyle w:val="Heading3"/>
        <w:keepNext/>
        <w:spacing w:after="100"/>
      </w:pPr>
      <w:r>
        <w:rPr>
          <w:rFonts w:ascii="Calibri" w:hAnsi="Calibri"/>
          <w:b w:val="0"/>
          <w:i w:val="0"/>
          <w:color w:val="232323"/>
          <w:sz w:val="21"/>
        </w:rPr>
        <w:t>Plan Crosswalk (Part 2 of 2)</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6100"/>
        <w:gridCol w:w="1500"/>
        <w:gridCol w:w="1760"/>
      </w:tblGrid>
      <w:tr>
        <w:trPr>
          <w:cantSplit/>
        </w:trPr>
        <w:tc>
          <w:tcPr>
            <w:tcW w:type="dxa" w:w="6100"/>
            <w:vAlign w:val="center"/>
            <w:tcMar>
              <w:top w:w="90" w:type="dxa"/>
              <w:start w:w="120" w:type="dxa"/>
              <w:bottom w:w="90" w:type="dxa"/>
              <w:end w:w="120" w:type="dxa"/>
            </w:tcMar>
            <w:shd w:fill="FBF4E4"/>
          </w:tcPr>
          <w:p>
            <w:pPr>
              <w:spacing w:after="0"/>
            </w:pPr>
            <w:r/>
            <w:r>
              <w:rPr>
                <w:rFonts w:ascii="Calibri" w:hAnsi="Calibri"/>
                <w:b/>
                <w:i w:val="0"/>
                <w:color w:val="5B3A1A"/>
                <w:sz w:val="19"/>
              </w:rPr>
              <w:t>Item</w:t>
            </w:r>
          </w:p>
        </w:tc>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9"/>
              </w:rPr>
              <w:t>Initial/Date</w:t>
            </w:r>
          </w:p>
        </w:tc>
        <w:tc>
          <w:tcPr>
            <w:tcW w:type="dxa" w:w="1760"/>
            <w:vAlign w:val="center"/>
            <w:tcMar>
              <w:top w:w="90" w:type="dxa"/>
              <w:start w:w="120" w:type="dxa"/>
              <w:bottom w:w="90" w:type="dxa"/>
              <w:end w:w="120" w:type="dxa"/>
            </w:tcMar>
            <w:shd w:fill="FBF4E4"/>
          </w:tcPr>
          <w:p>
            <w:pPr>
              <w:spacing w:after="0"/>
            </w:pPr>
            <w:r/>
            <w:r>
              <w:rPr>
                <w:rFonts w:ascii="Calibri" w:hAnsi="Calibri"/>
                <w:b/>
                <w:i w:val="0"/>
                <w:color w:val="5B3A1A"/>
                <w:sz w:val="19"/>
              </w:rPr>
              <w:t>Notes</w:t>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Continuing care until each child is released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Reunifying children with parents when emergency is lifted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bl>
    <w:p>
      <w:pPr>
        <w:spacing w:after="100"/>
      </w:pPr>
    </w:p>
    <w:p>
      <w:r>
        <w:br w:type="page"/>
      </w:r>
    </w:p>
    <w:p>
      <w:pPr>
        <w:pStyle w:val="Heading1"/>
        <w:spacing w:after="100"/>
      </w:pPr>
      <w:r>
        <w:rPr>
          <w:rFonts w:ascii="Calibri" w:hAnsi="Calibri"/>
          <w:b w:val="0"/>
          <w:i w:val="0"/>
          <w:color w:val="232323"/>
          <w:sz w:val="21"/>
        </w:rPr>
        <w:t>Emergency Procedures</w:t>
      </w:r>
    </w:p>
    <w:p>
      <w:pPr>
        <w:pStyle w:val="Heading2"/>
        <w:spacing w:after="100"/>
      </w:pPr>
      <w:r>
        <w:rPr>
          <w:rFonts w:ascii="Calibri" w:hAnsi="Calibri"/>
          <w:b w:val="0"/>
          <w:i w:val="0"/>
          <w:color w:val="232323"/>
          <w:sz w:val="21"/>
        </w:rPr>
        <w:t>Fire or Smoke</w:t>
      </w:r>
    </w:p>
    <w:p>
      <w:pPr>
        <w:pStyle w:val="ListBullet"/>
      </w:pPr>
      <w:r>
        <w:rPr>
          <w:rFonts w:ascii="Calibri" w:hAnsi="Calibri"/>
          <w:b w:val="0"/>
          <w:i w:val="0"/>
          <w:color w:val="232323"/>
          <w:sz w:val="21"/>
        </w:rPr>
        <w:t>Move children immediately to the designated safe area using the posted evacuation route.</w:t>
      </w:r>
    </w:p>
    <w:p>
      <w:pPr>
        <w:pStyle w:val="ListBullet"/>
      </w:pPr>
      <w:r>
        <w:rPr>
          <w:rFonts w:ascii="Calibri" w:hAnsi="Calibri"/>
          <w:b w:val="0"/>
          <w:i w:val="0"/>
          <w:color w:val="232323"/>
          <w:sz w:val="21"/>
        </w:rPr>
        <w:t>Take attendance, emergency contacts, emergency medical authorizations, phone, and first-aid kit if safe to do so.</w:t>
      </w:r>
    </w:p>
    <w:p>
      <w:pPr>
        <w:pStyle w:val="ListBullet"/>
      </w:pPr>
      <w:r>
        <w:rPr>
          <w:rFonts w:ascii="Calibri" w:hAnsi="Calibri"/>
          <w:b w:val="0"/>
          <w:i w:val="0"/>
          <w:color w:val="232323"/>
          <w:sz w:val="21"/>
        </w:rPr>
        <w:t>Call 911. Do not re-enter until emergency personnel give clearance.</w:t>
      </w:r>
    </w:p>
    <w:p>
      <w:pPr>
        <w:pStyle w:val="ListBullet"/>
      </w:pPr>
      <w:r>
        <w:rPr>
          <w:rFonts w:ascii="Calibri" w:hAnsi="Calibri"/>
          <w:b w:val="0"/>
          <w:i w:val="0"/>
          <w:color w:val="232323"/>
          <w:sz w:val="21"/>
        </w:rPr>
        <w:t>Notify parents and CCR as required after children are safe.</w:t>
      </w:r>
    </w:p>
    <w:p>
      <w:pPr>
        <w:pStyle w:val="Heading2"/>
        <w:spacing w:after="100"/>
      </w:pPr>
      <w:r>
        <w:rPr>
          <w:rFonts w:ascii="Calibri" w:hAnsi="Calibri"/>
          <w:b w:val="0"/>
          <w:i w:val="0"/>
          <w:color w:val="232323"/>
          <w:sz w:val="21"/>
        </w:rPr>
        <w:t>Severe Weather or Tornado</w:t>
      </w:r>
    </w:p>
    <w:p>
      <w:pPr>
        <w:pStyle w:val="ListBullet"/>
      </w:pPr>
      <w:r>
        <w:rPr>
          <w:rFonts w:ascii="Calibri" w:hAnsi="Calibri"/>
          <w:b w:val="0"/>
          <w:i w:val="0"/>
          <w:color w:val="232323"/>
          <w:sz w:val="21"/>
        </w:rPr>
        <w:t>Move children to the designated interior shelter area away from windows.</w:t>
      </w:r>
    </w:p>
    <w:p>
      <w:pPr>
        <w:pStyle w:val="ListBullet"/>
      </w:pPr>
      <w:r>
        <w:rPr>
          <w:rFonts w:ascii="Calibri" w:hAnsi="Calibri"/>
          <w:b w:val="0"/>
          <w:i w:val="0"/>
          <w:color w:val="232323"/>
          <w:sz w:val="21"/>
        </w:rPr>
        <w:t>Account for every child and keep children seated or protected until the warning has passed.</w:t>
      </w:r>
    </w:p>
    <w:p>
      <w:pPr>
        <w:pStyle w:val="ListBullet"/>
      </w:pPr>
      <w:r>
        <w:rPr>
          <w:rFonts w:ascii="Calibri" w:hAnsi="Calibri"/>
          <w:b w:val="0"/>
          <w:i w:val="0"/>
          <w:color w:val="232323"/>
          <w:sz w:val="21"/>
        </w:rPr>
        <w:t>Maintain access to emergency contacts, weather alerts, flashlight, first-aid kit, water, and comfort supplies.</w:t>
      </w:r>
    </w:p>
    <w:p>
      <w:pPr>
        <w:pStyle w:val="Heading2"/>
        <w:spacing w:after="100"/>
      </w:pPr>
      <w:r>
        <w:rPr>
          <w:rFonts w:ascii="Calibri" w:hAnsi="Calibri"/>
          <w:b w:val="0"/>
          <w:i w:val="0"/>
          <w:color w:val="232323"/>
          <w:sz w:val="21"/>
        </w:rPr>
        <w:t>Lock-Down or Threat Nearby</w:t>
      </w:r>
    </w:p>
    <w:p>
      <w:pPr>
        <w:pStyle w:val="ListBullet"/>
      </w:pPr>
      <w:r>
        <w:rPr>
          <w:rFonts w:ascii="Calibri" w:hAnsi="Calibri"/>
          <w:b w:val="0"/>
          <w:i w:val="0"/>
          <w:color w:val="232323"/>
          <w:sz w:val="21"/>
        </w:rPr>
        <w:t>Move children calmly to the designated lock-down location.</w:t>
      </w:r>
    </w:p>
    <w:p>
      <w:pPr>
        <w:pStyle w:val="ListBullet"/>
      </w:pPr>
      <w:r>
        <w:rPr>
          <w:rFonts w:ascii="Calibri" w:hAnsi="Calibri"/>
          <w:b w:val="0"/>
          <w:i w:val="0"/>
          <w:color w:val="232323"/>
          <w:sz w:val="21"/>
        </w:rPr>
        <w:t>Lock doors, silence phones if needed, cover windows if safe, and keep children quiet and low.</w:t>
      </w:r>
    </w:p>
    <w:p>
      <w:pPr>
        <w:pStyle w:val="ListBullet"/>
      </w:pPr>
      <w:r>
        <w:rPr>
          <w:rFonts w:ascii="Calibri" w:hAnsi="Calibri"/>
          <w:b w:val="0"/>
          <w:i w:val="0"/>
          <w:color w:val="232323"/>
          <w:sz w:val="21"/>
        </w:rPr>
        <w:t>Communicate with law enforcement and parents only when doing so does not increase risk.</w:t>
      </w:r>
    </w:p>
    <w:p>
      <w:pPr>
        <w:pStyle w:val="ListBullet"/>
      </w:pPr>
      <w:r>
        <w:rPr>
          <w:rFonts w:ascii="Calibri" w:hAnsi="Calibri"/>
          <w:b w:val="0"/>
          <w:i w:val="0"/>
          <w:color w:val="232323"/>
          <w:sz w:val="21"/>
        </w:rPr>
        <w:t>Release children only through the reunification procedure after the threat is cleared.</w:t>
      </w:r>
    </w:p>
    <w:p>
      <w:pPr>
        <w:pStyle w:val="Heading2"/>
        <w:spacing w:after="100"/>
      </w:pPr>
      <w:r>
        <w:rPr>
          <w:rFonts w:ascii="Calibri" w:hAnsi="Calibri"/>
          <w:b w:val="0"/>
          <w:i w:val="0"/>
          <w:color w:val="232323"/>
          <w:sz w:val="21"/>
        </w:rPr>
        <w:t>Medical Emergency</w:t>
      </w:r>
    </w:p>
    <w:p>
      <w:pPr>
        <w:pStyle w:val="ListBullet"/>
      </w:pPr>
      <w:r>
        <w:rPr>
          <w:rFonts w:ascii="Calibri" w:hAnsi="Calibri"/>
          <w:b w:val="0"/>
          <w:i w:val="0"/>
          <w:color w:val="232323"/>
          <w:sz w:val="21"/>
        </w:rPr>
        <w:t>Provide immediate first aid/CPR within training and call 911 when needed.</w:t>
      </w:r>
    </w:p>
    <w:p>
      <w:pPr>
        <w:pStyle w:val="ListBullet"/>
      </w:pPr>
      <w:r>
        <w:rPr>
          <w:rFonts w:ascii="Calibri" w:hAnsi="Calibri"/>
          <w:b w:val="0"/>
          <w:i w:val="0"/>
          <w:color w:val="232323"/>
          <w:sz w:val="21"/>
        </w:rPr>
        <w:t>Retrieve the child's emergency medical authorization and medication/allergy plan.</w:t>
      </w:r>
    </w:p>
    <w:p>
      <w:pPr>
        <w:pStyle w:val="ListBullet"/>
      </w:pPr>
      <w:r>
        <w:rPr>
          <w:rFonts w:ascii="Calibri" w:hAnsi="Calibri"/>
          <w:b w:val="0"/>
          <w:i w:val="0"/>
          <w:color w:val="232323"/>
          <w:sz w:val="21"/>
        </w:rPr>
        <w:t>Notify parent or emergency contact as soon as practical.</w:t>
      </w:r>
    </w:p>
    <w:p>
      <w:pPr>
        <w:pStyle w:val="ListBullet"/>
      </w:pPr>
      <w:r>
        <w:rPr>
          <w:rFonts w:ascii="Calibri" w:hAnsi="Calibri"/>
          <w:b w:val="0"/>
          <w:i w:val="0"/>
          <w:color w:val="232323"/>
          <w:sz w:val="21"/>
        </w:rPr>
        <w:t>Document the incident, response, parent notification, and follow-up.</w:t>
      </w:r>
    </w:p>
    <w:p>
      <w:pPr>
        <w:pStyle w:val="Heading2"/>
        <w:spacing w:after="100"/>
      </w:pPr>
      <w:r>
        <w:rPr>
          <w:rFonts w:ascii="Calibri" w:hAnsi="Calibri"/>
          <w:b w:val="0"/>
          <w:i w:val="0"/>
          <w:color w:val="232323"/>
          <w:sz w:val="21"/>
        </w:rPr>
        <w:t>Missing Child</w:t>
      </w:r>
    </w:p>
    <w:p>
      <w:pPr>
        <w:pStyle w:val="ListBullet"/>
      </w:pPr>
      <w:r>
        <w:rPr>
          <w:rFonts w:ascii="Calibri" w:hAnsi="Calibri"/>
          <w:b w:val="0"/>
          <w:i w:val="0"/>
          <w:color w:val="232323"/>
          <w:sz w:val="21"/>
        </w:rPr>
        <w:t>Account for all other children and secure supervision.</w:t>
      </w:r>
    </w:p>
    <w:p>
      <w:pPr>
        <w:pStyle w:val="ListBullet"/>
      </w:pPr>
      <w:r>
        <w:rPr>
          <w:rFonts w:ascii="Calibri" w:hAnsi="Calibri"/>
          <w:b w:val="0"/>
          <w:i w:val="0"/>
          <w:color w:val="232323"/>
          <w:sz w:val="21"/>
        </w:rPr>
        <w:t>Search immediate areas where the child could reasonably be found.</w:t>
      </w:r>
    </w:p>
    <w:p>
      <w:pPr>
        <w:pStyle w:val="ListBullet"/>
      </w:pPr>
      <w:r>
        <w:rPr>
          <w:rFonts w:ascii="Calibri" w:hAnsi="Calibri"/>
          <w:b w:val="0"/>
          <w:i w:val="0"/>
          <w:color w:val="232323"/>
          <w:sz w:val="21"/>
        </w:rPr>
        <w:t>Call 911 and notify parents immediately if the child is not located at once.</w:t>
      </w:r>
    </w:p>
    <w:p>
      <w:pPr>
        <w:pStyle w:val="ListBullet"/>
      </w:pPr>
      <w:r>
        <w:rPr>
          <w:rFonts w:ascii="Calibri" w:hAnsi="Calibri"/>
          <w:b w:val="0"/>
          <w:i w:val="0"/>
          <w:color w:val="232323"/>
          <w:sz w:val="21"/>
        </w:rPr>
        <w:t>Document timeline, response, and prevention steps.</w:t>
      </w:r>
    </w:p>
    <w:p>
      <w:pPr>
        <w:pStyle w:val="Heading2"/>
        <w:spacing w:after="100"/>
      </w:pPr>
      <w:r>
        <w:rPr>
          <w:rFonts w:ascii="Calibri" w:hAnsi="Calibri"/>
          <w:b w:val="0"/>
          <w:i w:val="0"/>
          <w:color w:val="232323"/>
          <w:sz w:val="21"/>
        </w:rPr>
        <w:t>Utility Outage or Unsafe Home Condition</w:t>
      </w:r>
    </w:p>
    <w:p>
      <w:pPr>
        <w:pStyle w:val="ListBullet"/>
      </w:pPr>
      <w:r>
        <w:rPr>
          <w:rFonts w:ascii="Calibri" w:hAnsi="Calibri"/>
          <w:b w:val="0"/>
          <w:i w:val="0"/>
          <w:color w:val="232323"/>
          <w:sz w:val="21"/>
        </w:rPr>
        <w:t>Assess whether safe care can continue.</w:t>
      </w:r>
    </w:p>
    <w:p>
      <w:pPr>
        <w:pStyle w:val="ListBullet"/>
      </w:pPr>
      <w:r>
        <w:rPr>
          <w:rFonts w:ascii="Calibri" w:hAnsi="Calibri"/>
          <w:b w:val="0"/>
          <w:i w:val="0"/>
          <w:color w:val="232323"/>
          <w:sz w:val="21"/>
        </w:rPr>
        <w:t>Relocate if temperature, lighting, water, sanitation, carbon monoxide, structural safety, or communication is compromised.</w:t>
      </w:r>
    </w:p>
    <w:p>
      <w:pPr>
        <w:pStyle w:val="ListBullet"/>
      </w:pPr>
      <w:r>
        <w:rPr>
          <w:rFonts w:ascii="Calibri" w:hAnsi="Calibri"/>
          <w:b w:val="0"/>
          <w:i w:val="0"/>
          <w:color w:val="232323"/>
          <w:sz w:val="21"/>
        </w:rPr>
        <w:t>Notify parents of status and release or relocation instructions.</w:t>
      </w:r>
    </w:p>
    <w:p>
      <w:r>
        <w:br w:type="page"/>
      </w:r>
    </w:p>
    <w:p>
      <w:pPr>
        <w:pStyle w:val="Heading1"/>
        <w:spacing w:after="100"/>
      </w:pPr>
      <w:r>
        <w:rPr>
          <w:rFonts w:ascii="Calibri" w:hAnsi="Calibri"/>
          <w:b w:val="0"/>
          <w:i w:val="0"/>
          <w:color w:val="232323"/>
          <w:sz w:val="21"/>
        </w:rPr>
        <w:t>Children Requiring Assistance</w:t>
      </w:r>
    </w:p>
    <w:p>
      <w:pPr>
        <w:pStyle w:val="Heading3"/>
        <w:keepNext/>
        <w:spacing w:after="100"/>
      </w:pPr>
      <w:r>
        <w:rPr>
          <w:rFonts w:ascii="Calibri" w:hAnsi="Calibri"/>
          <w:b w:val="0"/>
          <w:i w:val="0"/>
          <w:color w:val="232323"/>
          <w:sz w:val="21"/>
        </w:rPr>
        <w:t>Individual Emergency Assistance Plan</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600"/>
        <w:gridCol w:w="6760"/>
      </w:tblGrid>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Child name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Assistance needed: toddler under 24 months / limited mobility / medical / sensory / communication / other</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Equipment or medication to take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Assigned caregiver responsibility</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Evacuation method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Parent instructions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bl>
    <w:p>
      <w:pPr>
        <w:spacing w:after="80"/>
      </w:pPr>
    </w:p>
    <w:p>
      <w:r>
        <w:br w:type="page"/>
      </w:r>
    </w:p>
    <w:p>
      <w:pPr>
        <w:pStyle w:val="Heading1"/>
        <w:spacing w:after="100"/>
      </w:pPr>
      <w:r>
        <w:rPr>
          <w:rFonts w:ascii="Calibri" w:hAnsi="Calibri"/>
          <w:b w:val="0"/>
          <w:i w:val="0"/>
          <w:color w:val="232323"/>
          <w:sz w:val="21"/>
        </w:rPr>
        <w:t>Emergency Go-Bag</w:t>
      </w:r>
    </w:p>
    <w:p>
      <w:pPr>
        <w:pStyle w:val="Heading3"/>
        <w:keepNext/>
        <w:spacing w:after="100"/>
      </w:pPr>
      <w:r>
        <w:rPr>
          <w:rFonts w:ascii="Calibri" w:hAnsi="Calibri"/>
          <w:b w:val="0"/>
          <w:i w:val="0"/>
          <w:color w:val="232323"/>
          <w:sz w:val="21"/>
        </w:rPr>
        <w:t>Recommended Contents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6100"/>
        <w:gridCol w:w="1500"/>
        <w:gridCol w:w="1760"/>
      </w:tblGrid>
      <w:tr>
        <w:trPr>
          <w:cantSplit/>
        </w:trPr>
        <w:tc>
          <w:tcPr>
            <w:tcW w:type="dxa" w:w="6100"/>
            <w:vAlign w:val="center"/>
            <w:tcMar>
              <w:top w:w="90" w:type="dxa"/>
              <w:start w:w="120" w:type="dxa"/>
              <w:bottom w:w="90" w:type="dxa"/>
              <w:end w:w="120" w:type="dxa"/>
            </w:tcMar>
            <w:shd w:fill="FBF4E4"/>
          </w:tcPr>
          <w:p>
            <w:pPr>
              <w:spacing w:after="0"/>
            </w:pPr>
            <w:r/>
            <w:r>
              <w:rPr>
                <w:rFonts w:ascii="Calibri" w:hAnsi="Calibri"/>
                <w:b/>
                <w:i w:val="0"/>
                <w:color w:val="5B3A1A"/>
                <w:sz w:val="19"/>
              </w:rPr>
              <w:t>Item</w:t>
            </w:r>
          </w:p>
        </w:tc>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9"/>
              </w:rPr>
              <w:t>Initial/Date</w:t>
            </w:r>
          </w:p>
        </w:tc>
        <w:tc>
          <w:tcPr>
            <w:tcW w:type="dxa" w:w="1760"/>
            <w:vAlign w:val="center"/>
            <w:tcMar>
              <w:top w:w="90" w:type="dxa"/>
              <w:start w:w="120" w:type="dxa"/>
              <w:bottom w:w="90" w:type="dxa"/>
              <w:end w:w="120" w:type="dxa"/>
            </w:tcMar>
            <w:shd w:fill="FBF4E4"/>
          </w:tcPr>
          <w:p>
            <w:pPr>
              <w:spacing w:after="0"/>
            </w:pPr>
            <w:r/>
            <w:r>
              <w:rPr>
                <w:rFonts w:ascii="Calibri" w:hAnsi="Calibri"/>
                <w:b/>
                <w:i w:val="0"/>
                <w:color w:val="5B3A1A"/>
                <w:sz w:val="19"/>
              </w:rPr>
              <w:t>Notes</w:t>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Current attendance record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Emergency contacts and emergency medical authorizations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First-aid kit and gloves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Charged phone and backup power</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Flashlight and batteries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Water and simple snacks, considering allergies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Toddler/child supplies: diapers or pull-ups if needed, wipes, labeled cups, comfort items, and weather-appropriate clothing</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Medication and allergy plans, if applicable and safe to transport</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Comfort items and quiet activities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Provider ID, permit information, and parent contact list</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bl>
    <w:p>
      <w:pPr>
        <w:spacing w:after="100"/>
      </w:pPr>
    </w:p>
    <w:p>
      <w:r>
        <w:br w:type="page"/>
      </w:r>
    </w:p>
    <w:p>
      <w:pPr>
        <w:pStyle w:val="Heading1"/>
        <w:spacing w:after="100"/>
      </w:pPr>
      <w:r>
        <w:rPr>
          <w:rFonts w:ascii="Calibri" w:hAnsi="Calibri"/>
          <w:b w:val="0"/>
          <w:i w:val="0"/>
          <w:color w:val="232323"/>
          <w:sz w:val="21"/>
        </w:rPr>
        <w:t>Drill and Safety Log</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1050"/>
        <w:gridCol w:w="1350"/>
        <w:gridCol w:w="1100"/>
        <w:gridCol w:w="1200"/>
        <w:gridCol w:w="1300"/>
        <w:gridCol w:w="1260"/>
        <w:gridCol w:w="2100"/>
      </w:tblGrid>
      <w:tr>
        <w:trPr>
          <w:cantSplit/>
        </w:trPr>
        <w:tc>
          <w:tcPr>
            <w:tcW w:type="dxa" w:w="1050"/>
            <w:vAlign w:val="center"/>
            <w:tcMar>
              <w:top w:w="90" w:type="dxa"/>
              <w:start w:w="120" w:type="dxa"/>
              <w:bottom w:w="90" w:type="dxa"/>
              <w:end w:w="120" w:type="dxa"/>
            </w:tcMar>
            <w:shd w:fill="FBF4E4"/>
          </w:tcPr>
          <w:p>
            <w:pPr>
              <w:spacing w:after="0"/>
            </w:pPr>
            <w:r/>
            <w:r>
              <w:rPr>
                <w:rFonts w:ascii="Calibri" w:hAnsi="Calibri"/>
                <w:b/>
                <w:i w:val="0"/>
                <w:color w:val="5B3A1A"/>
                <w:sz w:val="16"/>
              </w:rPr>
              <w:t>Date</w:t>
            </w:r>
          </w:p>
        </w:tc>
        <w:tc>
          <w:tcPr>
            <w:tcW w:type="dxa" w:w="1350"/>
            <w:vAlign w:val="center"/>
            <w:tcMar>
              <w:top w:w="90" w:type="dxa"/>
              <w:start w:w="120" w:type="dxa"/>
              <w:bottom w:w="90" w:type="dxa"/>
              <w:end w:w="120" w:type="dxa"/>
            </w:tcMar>
            <w:shd w:fill="FBF4E4"/>
          </w:tcPr>
          <w:p>
            <w:pPr>
              <w:spacing w:after="0"/>
            </w:pPr>
            <w:r/>
            <w:r>
              <w:rPr>
                <w:rFonts w:ascii="Calibri" w:hAnsi="Calibri"/>
                <w:b/>
                <w:i w:val="0"/>
                <w:color w:val="5B3A1A"/>
                <w:sz w:val="16"/>
              </w:rPr>
              <w:t>Type</w:t>
            </w:r>
          </w:p>
        </w:tc>
        <w:tc>
          <w:tcPr>
            <w:tcW w:type="dxa" w:w="1100"/>
            <w:vAlign w:val="center"/>
            <w:tcMar>
              <w:top w:w="90" w:type="dxa"/>
              <w:start w:w="120" w:type="dxa"/>
              <w:bottom w:w="90" w:type="dxa"/>
              <w:end w:w="120" w:type="dxa"/>
            </w:tcMar>
            <w:shd w:fill="FBF4E4"/>
          </w:tcPr>
          <w:p>
            <w:pPr>
              <w:spacing w:after="0"/>
            </w:pPr>
            <w:r/>
            <w:r>
              <w:rPr>
                <w:rFonts w:ascii="Calibri" w:hAnsi="Calibri"/>
                <w:b/>
                <w:i w:val="0"/>
                <w:color w:val="5B3A1A"/>
                <w:sz w:val="16"/>
              </w:rPr>
              <w:t>Time started</w:t>
            </w:r>
          </w:p>
        </w:tc>
        <w:tc>
          <w:tcPr>
            <w:tcW w:type="dxa" w:w="1200"/>
            <w:vAlign w:val="center"/>
            <w:tcMar>
              <w:top w:w="90" w:type="dxa"/>
              <w:start w:w="120" w:type="dxa"/>
              <w:bottom w:w="90" w:type="dxa"/>
              <w:end w:w="120" w:type="dxa"/>
            </w:tcMar>
            <w:shd w:fill="FBF4E4"/>
          </w:tcPr>
          <w:p>
            <w:pPr>
              <w:spacing w:after="0"/>
            </w:pPr>
            <w:r/>
            <w:r>
              <w:rPr>
                <w:rFonts w:ascii="Calibri" w:hAnsi="Calibri"/>
                <w:b/>
                <w:i w:val="0"/>
                <w:color w:val="5B3A1A"/>
                <w:sz w:val="16"/>
              </w:rPr>
              <w:t>Time completed</w:t>
            </w:r>
          </w:p>
        </w:tc>
        <w:tc>
          <w:tcPr>
            <w:tcW w:type="dxa" w:w="1300"/>
            <w:vAlign w:val="center"/>
            <w:tcMar>
              <w:top w:w="90" w:type="dxa"/>
              <w:start w:w="120" w:type="dxa"/>
              <w:bottom w:w="90" w:type="dxa"/>
              <w:end w:w="120" w:type="dxa"/>
            </w:tcMar>
            <w:shd w:fill="FBF4E4"/>
          </w:tcPr>
          <w:p>
            <w:pPr>
              <w:spacing w:after="0"/>
            </w:pPr>
            <w:r/>
            <w:r>
              <w:rPr>
                <w:rFonts w:ascii="Calibri" w:hAnsi="Calibri"/>
                <w:b/>
                <w:i w:val="0"/>
                <w:color w:val="5B3A1A"/>
                <w:sz w:val="16"/>
              </w:rPr>
              <w:t>Children present</w:t>
            </w:r>
          </w:p>
        </w:tc>
        <w:tc>
          <w:tcPr>
            <w:tcW w:type="dxa" w:w="1260"/>
            <w:vAlign w:val="center"/>
            <w:tcMar>
              <w:top w:w="90" w:type="dxa"/>
              <w:start w:w="120" w:type="dxa"/>
              <w:bottom w:w="90" w:type="dxa"/>
              <w:end w:w="120" w:type="dxa"/>
            </w:tcMar>
            <w:shd w:fill="FBF4E4"/>
          </w:tcPr>
          <w:p>
            <w:pPr>
              <w:spacing w:after="0"/>
            </w:pPr>
            <w:r/>
            <w:r>
              <w:rPr>
                <w:rFonts w:ascii="Calibri" w:hAnsi="Calibri"/>
                <w:b/>
                <w:i w:val="0"/>
                <w:color w:val="5B3A1A"/>
                <w:sz w:val="16"/>
              </w:rPr>
              <w:t>Caregivers</w:t>
            </w:r>
          </w:p>
        </w:tc>
        <w:tc>
          <w:tcPr>
            <w:tcW w:type="dxa" w:w="2100"/>
            <w:vAlign w:val="center"/>
            <w:tcMar>
              <w:top w:w="90" w:type="dxa"/>
              <w:start w:w="120" w:type="dxa"/>
              <w:bottom w:w="90" w:type="dxa"/>
              <w:end w:w="120" w:type="dxa"/>
            </w:tcMar>
            <w:shd w:fill="FBF4E4"/>
          </w:tcPr>
          <w:p>
            <w:pPr>
              <w:spacing w:after="0"/>
            </w:pPr>
            <w:r/>
            <w:r>
              <w:rPr>
                <w:rFonts w:ascii="Calibri" w:hAnsi="Calibri"/>
                <w:b/>
                <w:i w:val="0"/>
                <w:color w:val="5B3A1A"/>
                <w:sz w:val="16"/>
              </w:rPr>
              <w:t>Notes/follow-up</w:t>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1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6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2100"/>
            <w:vAlign w:val="center"/>
            <w:tcMar>
              <w:top w:w="90" w:type="dxa"/>
              <w:start w:w="120" w:type="dxa"/>
              <w:bottom w:w="90" w:type="dxa"/>
              <w:end w:w="120" w:type="dxa"/>
            </w:tcMar>
          </w:tcPr>
          <w:p>
            <w:pPr>
              <w:spacing w:after="0"/>
            </w:pPr>
            <w:r/>
            <w:r>
              <w:rPr>
                <w:rFonts w:ascii="Calibri" w:hAnsi="Calibri"/>
                <w:b w:val="0"/>
                <w:i w:val="0"/>
                <w:color w:val="232323"/>
                <w:sz w:val="16"/>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1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6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2100"/>
            <w:vAlign w:val="center"/>
            <w:tcMar>
              <w:top w:w="90" w:type="dxa"/>
              <w:start w:w="120" w:type="dxa"/>
              <w:bottom w:w="90" w:type="dxa"/>
              <w:end w:w="120" w:type="dxa"/>
            </w:tcMar>
          </w:tcPr>
          <w:p>
            <w:pPr>
              <w:spacing w:after="0"/>
            </w:pPr>
            <w:r/>
            <w:r>
              <w:rPr>
                <w:rFonts w:ascii="Calibri" w:hAnsi="Calibri"/>
                <w:b w:val="0"/>
                <w:i w:val="0"/>
                <w:color w:val="232323"/>
                <w:sz w:val="16"/>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1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6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2100"/>
            <w:vAlign w:val="center"/>
            <w:tcMar>
              <w:top w:w="90" w:type="dxa"/>
              <w:start w:w="120" w:type="dxa"/>
              <w:bottom w:w="90" w:type="dxa"/>
              <w:end w:w="120" w:type="dxa"/>
            </w:tcMar>
          </w:tcPr>
          <w:p>
            <w:pPr>
              <w:spacing w:after="0"/>
            </w:pPr>
            <w:r/>
            <w:r>
              <w:rPr>
                <w:rFonts w:ascii="Calibri" w:hAnsi="Calibri"/>
                <w:b w:val="0"/>
                <w:i w:val="0"/>
                <w:color w:val="232323"/>
                <w:sz w:val="16"/>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1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6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2100"/>
            <w:vAlign w:val="center"/>
            <w:tcMar>
              <w:top w:w="90" w:type="dxa"/>
              <w:start w:w="120" w:type="dxa"/>
              <w:bottom w:w="90" w:type="dxa"/>
              <w:end w:w="120" w:type="dxa"/>
            </w:tcMar>
          </w:tcPr>
          <w:p>
            <w:pPr>
              <w:spacing w:after="0"/>
            </w:pPr>
            <w:r/>
            <w:r>
              <w:rPr>
                <w:rFonts w:ascii="Calibri" w:hAnsi="Calibri"/>
                <w:b w:val="0"/>
                <w:i w:val="0"/>
                <w:color w:val="232323"/>
                <w:sz w:val="16"/>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1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6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2100"/>
            <w:vAlign w:val="center"/>
            <w:tcMar>
              <w:top w:w="90" w:type="dxa"/>
              <w:start w:w="120" w:type="dxa"/>
              <w:bottom w:w="90" w:type="dxa"/>
              <w:end w:w="120" w:type="dxa"/>
            </w:tcMar>
          </w:tcPr>
          <w:p>
            <w:pPr>
              <w:spacing w:after="0"/>
            </w:pPr>
            <w:r/>
            <w:r>
              <w:rPr>
                <w:rFonts w:ascii="Calibri" w:hAnsi="Calibri"/>
                <w:b w:val="0"/>
                <w:i w:val="0"/>
                <w:color w:val="232323"/>
                <w:sz w:val="16"/>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1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6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2100"/>
            <w:vAlign w:val="center"/>
            <w:tcMar>
              <w:top w:w="90" w:type="dxa"/>
              <w:start w:w="120" w:type="dxa"/>
              <w:bottom w:w="90" w:type="dxa"/>
              <w:end w:w="120" w:type="dxa"/>
            </w:tcMar>
          </w:tcPr>
          <w:p>
            <w:pPr>
              <w:spacing w:after="0"/>
            </w:pPr>
            <w:r/>
            <w:r>
              <w:rPr>
                <w:rFonts w:ascii="Calibri" w:hAnsi="Calibri"/>
                <w:b w:val="0"/>
                <w:i w:val="0"/>
                <w:color w:val="232323"/>
                <w:sz w:val="16"/>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1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6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2100"/>
            <w:vAlign w:val="center"/>
            <w:tcMar>
              <w:top w:w="90" w:type="dxa"/>
              <w:start w:w="120" w:type="dxa"/>
              <w:bottom w:w="90" w:type="dxa"/>
              <w:end w:w="120" w:type="dxa"/>
            </w:tcMar>
          </w:tcPr>
          <w:p>
            <w:pPr>
              <w:spacing w:after="0"/>
            </w:pPr>
            <w:r/>
            <w:r>
              <w:rPr>
                <w:rFonts w:ascii="Calibri" w:hAnsi="Calibri"/>
                <w:b w:val="0"/>
                <w:i w:val="0"/>
                <w:color w:val="232323"/>
                <w:sz w:val="16"/>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1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6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2100"/>
            <w:vAlign w:val="center"/>
            <w:tcMar>
              <w:top w:w="90" w:type="dxa"/>
              <w:start w:w="120" w:type="dxa"/>
              <w:bottom w:w="90" w:type="dxa"/>
              <w:end w:w="120" w:type="dxa"/>
            </w:tcMar>
          </w:tcPr>
          <w:p>
            <w:pPr>
              <w:spacing w:after="0"/>
            </w:pPr>
            <w:r/>
            <w:r>
              <w:rPr>
                <w:rFonts w:ascii="Calibri" w:hAnsi="Calibri"/>
                <w:b w:val="0"/>
                <w:i w:val="0"/>
                <w:color w:val="232323"/>
                <w:sz w:val="16"/>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1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6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2100"/>
            <w:vAlign w:val="center"/>
            <w:tcMar>
              <w:top w:w="90" w:type="dxa"/>
              <w:start w:w="120" w:type="dxa"/>
              <w:bottom w:w="90" w:type="dxa"/>
              <w:end w:w="120" w:type="dxa"/>
            </w:tcMar>
          </w:tcPr>
          <w:p>
            <w:pPr>
              <w:spacing w:after="0"/>
            </w:pPr>
            <w:r/>
            <w:r>
              <w:rPr>
                <w:rFonts w:ascii="Calibri" w:hAnsi="Calibri"/>
                <w:b w:val="0"/>
                <w:i w:val="0"/>
                <w:color w:val="232323"/>
                <w:sz w:val="16"/>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1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6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2100"/>
            <w:vAlign w:val="center"/>
            <w:tcMar>
              <w:top w:w="90" w:type="dxa"/>
              <w:start w:w="120" w:type="dxa"/>
              <w:bottom w:w="90" w:type="dxa"/>
              <w:end w:w="120" w:type="dxa"/>
            </w:tcMar>
          </w:tcPr>
          <w:p>
            <w:pPr>
              <w:spacing w:after="0"/>
            </w:pPr>
            <w:r/>
            <w:r>
              <w:rPr>
                <w:rFonts w:ascii="Calibri" w:hAnsi="Calibri"/>
                <w:b w:val="0"/>
                <w:i w:val="0"/>
                <w:color w:val="232323"/>
                <w:sz w:val="16"/>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5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1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30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1260"/>
            <w:vAlign w:val="center"/>
            <w:tcMar>
              <w:top w:w="90" w:type="dxa"/>
              <w:start w:w="120" w:type="dxa"/>
              <w:bottom w:w="90" w:type="dxa"/>
              <w:end w:w="120" w:type="dxa"/>
            </w:tcMar>
          </w:tcPr>
          <w:p>
            <w:pPr>
              <w:spacing w:after="0"/>
            </w:pPr>
            <w:r/>
            <w:r>
              <w:rPr>
                <w:rFonts w:ascii="Calibri" w:hAnsi="Calibri"/>
                <w:b w:val="0"/>
                <w:i w:val="0"/>
                <w:color w:val="232323"/>
                <w:sz w:val="16"/>
              </w:rPr>
              <w:br/>
            </w:r>
          </w:p>
        </w:tc>
        <w:tc>
          <w:tcPr>
            <w:tcW w:type="dxa" w:w="2100"/>
            <w:vAlign w:val="center"/>
            <w:tcMar>
              <w:top w:w="90" w:type="dxa"/>
              <w:start w:w="120" w:type="dxa"/>
              <w:bottom w:w="90" w:type="dxa"/>
              <w:end w:w="120" w:type="dxa"/>
            </w:tcMar>
          </w:tcPr>
          <w:p>
            <w:pPr>
              <w:spacing w:after="0"/>
            </w:pPr>
            <w:r/>
            <w:r>
              <w:rPr>
                <w:rFonts w:ascii="Calibri" w:hAnsi="Calibri"/>
                <w:b w:val="0"/>
                <w:i w:val="0"/>
                <w:color w:val="232323"/>
                <w:sz w:val="16"/>
              </w:rPr>
              <w:br/>
            </w:r>
          </w:p>
        </w:tc>
      </w:tr>
    </w:tbl>
    <w:p>
      <w:r>
        <w:br w:type="page"/>
      </w:r>
    </w:p>
    <w:p>
      <w:pPr>
        <w:pStyle w:val="Heading1"/>
        <w:spacing w:after="100"/>
      </w:pPr>
      <w:r>
        <w:rPr>
          <w:rFonts w:ascii="Calibri" w:hAnsi="Calibri"/>
          <w:b w:val="0"/>
          <w:i w:val="0"/>
          <w:color w:val="232323"/>
          <w:sz w:val="21"/>
        </w:rPr>
        <w:t>Reunification Release Log</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1500"/>
        <w:gridCol w:w="1800"/>
        <w:gridCol w:w="1200"/>
        <w:gridCol w:w="1000"/>
        <w:gridCol w:w="2000"/>
        <w:gridCol w:w="1860"/>
      </w:tblGrid>
      <w:tr>
        <w:trPr>
          <w:cantSplit/>
        </w:trPr>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7"/>
              </w:rPr>
              <w:t>Child</w:t>
            </w:r>
          </w:p>
        </w:tc>
        <w:tc>
          <w:tcPr>
            <w:tcW w:type="dxa" w:w="1800"/>
            <w:vAlign w:val="center"/>
            <w:tcMar>
              <w:top w:w="90" w:type="dxa"/>
              <w:start w:w="120" w:type="dxa"/>
              <w:bottom w:w="90" w:type="dxa"/>
              <w:end w:w="120" w:type="dxa"/>
            </w:tcMar>
            <w:shd w:fill="FBF4E4"/>
          </w:tcPr>
          <w:p>
            <w:pPr>
              <w:spacing w:after="0"/>
            </w:pPr>
            <w:r/>
            <w:r>
              <w:rPr>
                <w:rFonts w:ascii="Calibri" w:hAnsi="Calibri"/>
                <w:b/>
                <w:i w:val="0"/>
                <w:color w:val="5B3A1A"/>
                <w:sz w:val="17"/>
              </w:rPr>
              <w:t>Released to</w:t>
            </w:r>
          </w:p>
        </w:tc>
        <w:tc>
          <w:tcPr>
            <w:tcW w:type="dxa" w:w="1200"/>
            <w:vAlign w:val="center"/>
            <w:tcMar>
              <w:top w:w="90" w:type="dxa"/>
              <w:start w:w="120" w:type="dxa"/>
              <w:bottom w:w="90" w:type="dxa"/>
              <w:end w:w="120" w:type="dxa"/>
            </w:tcMar>
            <w:shd w:fill="FBF4E4"/>
          </w:tcPr>
          <w:p>
            <w:pPr>
              <w:spacing w:after="0"/>
            </w:pPr>
            <w:r/>
            <w:r>
              <w:rPr>
                <w:rFonts w:ascii="Calibri" w:hAnsi="Calibri"/>
                <w:b/>
                <w:i w:val="0"/>
                <w:color w:val="5B3A1A"/>
                <w:sz w:val="17"/>
              </w:rPr>
              <w:t>ID checked</w:t>
            </w:r>
          </w:p>
        </w:tc>
        <w:tc>
          <w:tcPr>
            <w:tcW w:type="dxa" w:w="1000"/>
            <w:vAlign w:val="center"/>
            <w:tcMar>
              <w:top w:w="90" w:type="dxa"/>
              <w:start w:w="120" w:type="dxa"/>
              <w:bottom w:w="90" w:type="dxa"/>
              <w:end w:w="120" w:type="dxa"/>
            </w:tcMar>
            <w:shd w:fill="FBF4E4"/>
          </w:tcPr>
          <w:p>
            <w:pPr>
              <w:spacing w:after="0"/>
            </w:pPr>
            <w:r/>
            <w:r>
              <w:rPr>
                <w:rFonts w:ascii="Calibri" w:hAnsi="Calibri"/>
                <w:b/>
                <w:i w:val="0"/>
                <w:color w:val="5B3A1A"/>
                <w:sz w:val="17"/>
              </w:rPr>
              <w:t>Time</w:t>
            </w:r>
          </w:p>
        </w:tc>
        <w:tc>
          <w:tcPr>
            <w:tcW w:type="dxa" w:w="2000"/>
            <w:vAlign w:val="center"/>
            <w:tcMar>
              <w:top w:w="90" w:type="dxa"/>
              <w:start w:w="120" w:type="dxa"/>
              <w:bottom w:w="90" w:type="dxa"/>
              <w:end w:w="120" w:type="dxa"/>
            </w:tcMar>
            <w:shd w:fill="FBF4E4"/>
          </w:tcPr>
          <w:p>
            <w:pPr>
              <w:spacing w:after="0"/>
            </w:pPr>
            <w:r/>
            <w:r>
              <w:rPr>
                <w:rFonts w:ascii="Calibri" w:hAnsi="Calibri"/>
                <w:b/>
                <w:i w:val="0"/>
                <w:color w:val="5B3A1A"/>
                <w:sz w:val="17"/>
              </w:rPr>
              <w:t>Signature</w:t>
            </w:r>
          </w:p>
        </w:tc>
        <w:tc>
          <w:tcPr>
            <w:tcW w:type="dxa" w:w="1860"/>
            <w:vAlign w:val="center"/>
            <w:tcMar>
              <w:top w:w="90" w:type="dxa"/>
              <w:start w:w="120" w:type="dxa"/>
              <w:bottom w:w="90" w:type="dxa"/>
              <w:end w:w="120" w:type="dxa"/>
            </w:tcMar>
            <w:shd w:fill="FBF4E4"/>
          </w:tcPr>
          <w:p>
            <w:pPr>
              <w:spacing w:after="0"/>
            </w:pPr>
            <w:r/>
            <w:r>
              <w:rPr>
                <w:rFonts w:ascii="Calibri" w:hAnsi="Calibri"/>
                <w:b/>
                <w:i w:val="0"/>
                <w:color w:val="5B3A1A"/>
                <w:sz w:val="17"/>
              </w:rPr>
              <w:t>Notes</w:t>
            </w:r>
          </w:p>
        </w:tc>
      </w:tr>
      <w:tr>
        <w:trPr>
          <w:cantSplit/>
        </w:trPr>
        <w:tc>
          <w:tcPr>
            <w:tcW w:type="dxa" w:w="15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8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2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86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5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8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2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86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5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8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2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86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5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8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2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86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5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8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2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86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5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8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2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86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5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8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2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86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5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8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2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86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5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8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2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860"/>
            <w:vAlign w:val="center"/>
            <w:tcMar>
              <w:top w:w="90" w:type="dxa"/>
              <w:start w:w="120" w:type="dxa"/>
              <w:bottom w:w="90" w:type="dxa"/>
              <w:end w:w="120" w:type="dxa"/>
            </w:tcMar>
          </w:tcPr>
          <w:p>
            <w:pPr>
              <w:spacing w:after="0"/>
            </w:pPr>
            <w:r/>
            <w:r>
              <w:rPr>
                <w:rFonts w:ascii="Calibri" w:hAnsi="Calibri"/>
                <w:b w:val="0"/>
                <w:i w:val="0"/>
                <w:color w:val="232323"/>
                <w:sz w:val="17"/>
              </w:rPr>
              <w:br/>
            </w:r>
          </w:p>
        </w:tc>
      </w:tr>
    </w:tbl>
    <w:p>
      <w:r>
        <w:br w:type="page"/>
      </w:r>
    </w:p>
    <w:p>
      <w:pPr>
        <w:pStyle w:val="Heading1"/>
        <w:spacing w:after="100"/>
      </w:pPr>
      <w:r>
        <w:rPr>
          <w:rFonts w:ascii="Calibri" w:hAnsi="Calibri"/>
          <w:b w:val="0"/>
          <w:i w:val="0"/>
          <w:color w:val="232323"/>
          <w:sz w:val="21"/>
        </w:rPr>
        <w:t>Evacuation and Relocation Diagram Placeholder</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9360"/>
      </w:tblGrid>
      <w:tr>
        <w:trPr>
          <w:cantSplit/>
        </w:trPr>
        <w:tc>
          <w:tcPr>
            <w:tcW w:type="dxa" w:w="9360"/>
            <w:vAlign w:val="center"/>
            <w:tcMar>
              <w:top w:w="90" w:type="dxa"/>
              <w:start w:w="120" w:type="dxa"/>
              <w:bottom w:w="90" w:type="dxa"/>
              <w:end w:w="120" w:type="dxa"/>
            </w:tcMar>
            <w:shd w:fill="FBF4E4"/>
          </w:tcPr>
          <w:p>
            <w:pPr>
              <w:spacing w:after="0"/>
            </w:pPr>
            <w:r/>
            <w:r>
              <w:rPr>
                <w:rFonts w:ascii="Calibri" w:hAnsi="Calibri"/>
                <w:b/>
                <w:i w:val="0"/>
                <w:color w:val="5B3A1A"/>
                <w:sz w:val="19"/>
              </w:rPr>
              <w:t xml:space="preserve">Note: </w:t>
            </w:r>
            <w:r>
              <w:rPr>
                <w:rFonts w:ascii="Calibri" w:hAnsi="Calibri"/>
                <w:b w:val="0"/>
                <w:i w:val="0"/>
                <w:color w:val="232323"/>
                <w:sz w:val="19"/>
              </w:rPr>
              <w:t>Insert or draw a floor plan showing exits, evacuation routes, safe area, relocation route, fire extinguisher, first-aid kit, emergency documents, smoke detectors, and lock-down/shelter location.</w:t>
            </w:r>
          </w:p>
        </w:tc>
      </w:tr>
    </w:tbl>
    <w:p>
      <w:pPr>
        <w:spacing w:after="80"/>
      </w:pPr>
    </w:p>
    <w:p>
      <w:pPr>
        <w:spacing w:after="0"/>
      </w:pPr>
      <w:r>
        <w:rPr>
          <w:rFonts w:ascii="Calibri" w:hAnsi="Calibri"/>
          <w:b w:val="0"/>
          <w:i w:val="0"/>
          <w:color w:val="232323"/>
          <w:sz w:val="21"/>
        </w:rPr>
        <w:br/>
        <w:br/>
        <w:br/>
        <w:br/>
        <w:br/>
        <w:br/>
        <w:br/>
        <w:br/>
        <w:br/>
      </w:r>
    </w:p>
    <w:sectPr w:rsidR="00FC693F" w:rsidRPr="0006063C" w:rsidSect="00034616">
      <w:headerReference w:type="default" r:id="rId9"/>
      <w:footerReference w:type="default" r:id="rId10"/>
      <w:pgSz w:w="12240" w:h="15840"/>
      <w:pgMar w:top="1224" w:right="1224" w:bottom="1080"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55555"/>
        <w:sz w:val="16"/>
      </w:rPr>
      <w:t>504 Cold Mountain Trail, Fort Worth, Texas 76131 | 682-230-3325 | audriegaucin@outlook.com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80"/>
      <w:jc w:val="left"/>
      <w:tblLayout w:type="fixed"/>
      <w:tblLook w:firstColumn="1" w:firstRow="1" w:lastColumn="0" w:lastRow="0" w:noHBand="0" w:noVBand="1" w:val="04A0"/>
    </w:tblPr>
    <w:tblGrid>
      <w:gridCol w:w="1100"/>
      <w:gridCol w:w="8280"/>
    </w:tblGrid>
    <w:tr>
      <w:trPr>
        <w:cantSplit/>
      </w:trPr>
      <w:tc>
        <w:tcPr>
          <w:tcW w:type="dxa" w:w="1100"/>
          <w:vAlign w:val="center"/>
          <w:tcMar>
            <w:top w:w="90" w:type="dxa"/>
            <w:start w:w="120" w:type="dxa"/>
            <w:bottom w:w="90" w:type="dxa"/>
            <w:end w:w="120" w:type="dxa"/>
          </w:tcMar>
        </w:tcPr>
        <w:p>
          <w:pPr>
            <w:jc w:val="left"/>
          </w:pPr>
          <w:r>
            <w:drawing>
              <wp:inline xmlns:a="http://schemas.openxmlformats.org/drawingml/2006/main" xmlns:pic="http://schemas.openxmlformats.org/drawingml/2006/picture">
                <wp:extent cx="530352" cy="530352"/>
                <wp:docPr id="1" name="Picture 1"/>
                <wp:cNvGraphicFramePr>
                  <a:graphicFrameLocks noChangeAspect="1"/>
                </wp:cNvGraphicFramePr>
                <a:graphic>
                  <a:graphicData uri="http://schemas.openxmlformats.org/drawingml/2006/picture">
                    <pic:pic>
                      <pic:nvPicPr>
                        <pic:cNvPr id="0" name="Audrie.png"/>
                        <pic:cNvPicPr/>
                      </pic:nvPicPr>
                      <pic:blipFill>
                        <a:blip r:embed="rId1"/>
                        <a:stretch>
                          <a:fillRect/>
                        </a:stretch>
                      </pic:blipFill>
                      <pic:spPr>
                        <a:xfrm>
                          <a:off x="0" y="0"/>
                          <a:ext cx="530352" cy="530352"/>
                        </a:xfrm>
                        <a:prstGeom prst="rect"/>
                      </pic:spPr>
                    </pic:pic>
                  </a:graphicData>
                </a:graphic>
              </wp:inline>
            </w:drawing>
          </w:r>
        </w:p>
      </w:tc>
      <w:tc>
        <w:tcPr>
          <w:tcW w:type="dxa" w:w="8280"/>
          <w:vAlign w:val="center"/>
          <w:tcMar>
            <w:top w:w="90" w:type="dxa"/>
            <w:start w:w="120" w:type="dxa"/>
            <w:bottom w:w="90" w:type="dxa"/>
            <w:end w:w="120" w:type="dxa"/>
          </w:tcMar>
        </w:tcPr>
        <w:p>
          <w:pPr>
            <w:jc w:val="right"/>
          </w:pPr>
          <w:r>
            <w:rPr>
              <w:rFonts w:ascii="Calibri" w:hAnsi="Calibri"/>
              <w:b/>
              <w:i w:val="0"/>
              <w:color w:val="5B3A1A"/>
              <w:sz w:val="17"/>
            </w:rPr>
            <w:t>Wild Arrow Play School | Emergency Plan</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Calibri" w:hAnsi="Calibri"/>
      <w:color w:val="23232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Calibri" w:hAnsi="Calibri"/>
      <w:b/>
      <w:bCs/>
      <w:color w:val="5B3A1A"/>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Calibri" w:hAnsi="Calibri"/>
      <w:b/>
      <w:bCs/>
      <w:color w:val="6D7B67"/>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5B3A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69" w:lineRule="auto"/>
      <w:ind w:left="518" w:hanging="259"/>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69" w:lineRule="auto"/>
      <w:ind w:left="518" w:hanging="259"/>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