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Audrie.png"/>
                    <pic:cNvPicPr/>
                  </pic:nvPicPr>
                  <pic:blipFill>
                    <a:blip r:embed="rId11"/>
                    <a:stretch>
                      <a:fillRect/>
                    </a:stretch>
                  </pic:blipFill>
                  <pic:spPr>
                    <a:xfrm>
                      <a:off x="0" y="0"/>
                      <a:ext cx="2331720" cy="2331720"/>
                    </a:xfrm>
                    <a:prstGeom prst="rect"/>
                  </pic:spPr>
                </pic:pic>
              </a:graphicData>
            </a:graphic>
          </wp:inline>
        </w:drawing>
      </w:r>
    </w:p>
    <w:p>
      <w:pPr>
        <w:spacing w:before="280" w:after="60"/>
        <w:jc w:val="center"/>
      </w:pPr>
      <w:r>
        <w:rPr>
          <w:rFonts w:ascii="Calibri" w:hAnsi="Calibri"/>
          <w:b/>
          <w:i w:val="0"/>
          <w:color w:val="5B3A1A"/>
          <w:sz w:val="48"/>
        </w:rPr>
        <w:t>Staff, Substitute, and Household Compliance Binder</w:t>
      </w:r>
    </w:p>
    <w:p>
      <w:pPr>
        <w:spacing w:after="360"/>
        <w:jc w:val="center"/>
      </w:pPr>
      <w:r>
        <w:rPr>
          <w:rFonts w:ascii="Calibri" w:hAnsi="Calibri"/>
          <w:b w:val="0"/>
          <w:i/>
          <w:color w:val="6D7B67"/>
          <w:sz w:val="26"/>
        </w:rPr>
        <w:t>Orientation, training, caregiver records, and licensing readiness for children 18 months through 13 years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500"/>
        <w:gridCol w:w="6860"/>
      </w:tblGrid>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Owner/Operator</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Phone</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682-230-3325</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Address</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Email</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audriegaucin@outlook.com</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Prepared</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Prepared May 28, 2026</w:t>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EEF2EA"/>
          </w:tcPr>
          <w:p>
            <w:pPr>
              <w:spacing w:after="0"/>
            </w:pPr>
            <w:r/>
            <w:r>
              <w:rPr>
                <w:rFonts w:ascii="Calibri" w:hAnsi="Calibri"/>
                <w:b/>
                <w:i w:val="0"/>
                <w:color w:val="5B3A1A"/>
                <w:sz w:val="19"/>
              </w:rPr>
              <w:t xml:space="preserve">Note: </w:t>
            </w:r>
            <w:r>
              <w:rPr>
                <w:rFonts w:ascii="Calibri" w:hAnsi="Calibri"/>
                <w:b w:val="0"/>
                <w:i w:val="0"/>
                <w:color w:val="232323"/>
                <w:sz w:val="19"/>
              </w:rPr>
              <w:t>Built for Texas Chapter 747 licensed/registered child-care homes using the September 2024 HHSC water-safety updates. Confirm final language with your CCR inspector before use.</w:t>
            </w:r>
          </w:p>
        </w:tc>
      </w:tr>
    </w:tbl>
    <w:p>
      <w:pPr>
        <w:spacing w:after="80"/>
      </w:pPr>
    </w:p>
    <w:p>
      <w:r>
        <w:br w:type="page"/>
      </w:r>
    </w:p>
    <w:p>
      <w:pPr>
        <w:pStyle w:val="Heading1"/>
        <w:spacing w:after="100"/>
      </w:pPr>
      <w:r>
        <w:rPr>
          <w:rFonts w:ascii="Calibri" w:hAnsi="Calibri"/>
          <w:b w:val="0"/>
          <w:i w:val="0"/>
          <w:color w:val="232323"/>
          <w:sz w:val="21"/>
        </w:rPr>
        <w:t>Regulatory Source Notes</w:t>
      </w:r>
    </w:p>
    <w:p>
      <w:pPr>
        <w:spacing w:after="100"/>
      </w:pPr>
      <w:r>
        <w:rPr>
          <w:rFonts w:ascii="Calibri" w:hAnsi="Calibri"/>
          <w:b w:val="0"/>
          <w:i w:val="0"/>
          <w:color w:val="232323"/>
          <w:sz w:val="21"/>
        </w:rPr>
        <w:t>This packet is a practical template set. It does not replace Chapter 747, legal advice, or written direction from Texas HHSC Child Care Regulation. Finalize all blanks and confirm local requirements before licensing inspection or parent distribution.</w:t>
      </w:r>
    </w:p>
    <w:p>
      <w:pPr>
        <w:spacing w:after="100"/>
      </w:pPr>
      <w:r>
        <w:rPr>
          <w:rFonts w:ascii="Calibri" w:hAnsi="Calibri"/>
          <w:b/>
          <w:i w:val="0"/>
          <w:color w:val="5B3A1A"/>
          <w:sz w:val="21"/>
        </w:rPr>
        <w:t>Key source links used for this packet:</w:t>
      </w:r>
    </w:p>
    <w:p>
      <w:pPr>
        <w:pStyle w:val="ListBullet"/>
      </w:pPr>
      <w:r>
        <w:rPr>
          <w:rFonts w:ascii="Calibri" w:hAnsi="Calibri"/>
          <w:b w:val="0"/>
          <w:i w:val="0"/>
          <w:color w:val="232323"/>
          <w:sz w:val="18"/>
        </w:rPr>
        <w:t>Texas HHSC Chapter 747 Minimum Standards PDF: https://www.hhs.texas.gov/sites/default/files/documents/chapter-747-homes.pdf</w:t>
      </w:r>
    </w:p>
    <w:p>
      <w:pPr>
        <w:pStyle w:val="ListBullet"/>
      </w:pPr>
      <w:r>
        <w:rPr>
          <w:rFonts w:ascii="Calibri" w:hAnsi="Calibri"/>
          <w:b w:val="0"/>
          <w:i w:val="0"/>
          <w:color w:val="232323"/>
          <w:sz w:val="18"/>
        </w:rPr>
        <w:t>HHSC September 2024 Chapter 747 Revision Memo: https://www.hhs.texas.gov/sites/default/files/documents/chapter-747-revision-memo-september-2024.pdf</w:t>
      </w:r>
    </w:p>
    <w:p>
      <w:pPr>
        <w:pStyle w:val="ListBullet"/>
      </w:pPr>
      <w:r>
        <w:rPr>
          <w:rFonts w:ascii="Calibri" w:hAnsi="Calibri"/>
          <w:b w:val="0"/>
          <w:i w:val="0"/>
          <w:color w:val="232323"/>
          <w:sz w:val="18"/>
        </w:rPr>
        <w:t>Texas Register adopted Chapter 747 water-safety rules: https://www.sos.texas.gov/texreg/archive/September132024/Adopted%20Rules/26.HEALTH%20AND%20HUMAN%20SERVICES.html</w:t>
      </w:r>
    </w:p>
    <w:p>
      <w:pPr>
        <w:pStyle w:val="ListBullet"/>
      </w:pPr>
      <w:r>
        <w:rPr>
          <w:rFonts w:ascii="Calibri" w:hAnsi="Calibri"/>
          <w:b w:val="0"/>
          <w:i w:val="0"/>
          <w:color w:val="232323"/>
          <w:sz w:val="18"/>
        </w:rPr>
        <w:t>26 TAC Section 747.123 definitions: https://regulations.justia.com/states/texas/title-26/part-1/chapter-747/subchapter-a/division-3/section-747-123/</w:t>
      </w:r>
    </w:p>
    <w:p>
      <w:pPr>
        <w:pStyle w:val="ListBullet"/>
      </w:pPr>
      <w:r>
        <w:rPr>
          <w:rFonts w:ascii="Calibri" w:hAnsi="Calibri"/>
          <w:b w:val="0"/>
          <w:i w:val="0"/>
          <w:color w:val="232323"/>
          <w:sz w:val="18"/>
        </w:rPr>
        <w:t>26 TAC Section 747.501 operational policies: https://regulations.justia.com/states/texas/title-26/part-1/chapter-747/subchapter-b/division-4/section-747-501/</w:t>
      </w:r>
    </w:p>
    <w:p>
      <w:pPr>
        <w:pStyle w:val="ListBullet"/>
      </w:pPr>
      <w:r>
        <w:rPr>
          <w:rFonts w:ascii="Calibri" w:hAnsi="Calibri"/>
          <w:b w:val="0"/>
          <w:i w:val="0"/>
          <w:color w:val="232323"/>
          <w:sz w:val="18"/>
        </w:rPr>
        <w:t>26 TAC Section 747.605 admission information: https://www.law.cornell.edu/regulations/texas/26-Tex-Admin-Code-SS-747-605</w:t>
      </w:r>
    </w:p>
    <w:p>
      <w:pPr>
        <w:pStyle w:val="ListBullet"/>
      </w:pPr>
      <w:r>
        <w:rPr>
          <w:rFonts w:ascii="Calibri" w:hAnsi="Calibri"/>
          <w:b w:val="0"/>
          <w:i w:val="0"/>
          <w:color w:val="232323"/>
          <w:sz w:val="18"/>
        </w:rPr>
        <w:t>26 TAC Section 747.521 parent rights: https://www.law.cornell.edu/regulations/texas/26-Tex-Admin-Code-SS-747-521</w:t>
      </w:r>
    </w:p>
    <w:p>
      <w:pPr>
        <w:pStyle w:val="ListBullet"/>
      </w:pPr>
      <w:r>
        <w:rPr>
          <w:rFonts w:ascii="Calibri" w:hAnsi="Calibri"/>
          <w:b w:val="0"/>
          <w:i w:val="0"/>
          <w:color w:val="232323"/>
          <w:sz w:val="18"/>
        </w:rPr>
        <w:t>26 TAC Section 747.5003 emergency preparedness: https://regulations.justia.com/states/texas/title-26/part-1/chapter-747/subchapter-w/division-2/section-747-5003/</w:t>
      </w:r>
    </w:p>
    <w:p>
      <w:pPr>
        <w:pStyle w:val="ListBullet"/>
      </w:pPr>
      <w:r>
        <w:rPr>
          <w:rFonts w:ascii="Calibri" w:hAnsi="Calibri"/>
          <w:b w:val="0"/>
          <w:i w:val="0"/>
          <w:color w:val="232323"/>
          <w:sz w:val="18"/>
        </w:rPr>
        <w:t>26 TAC Section 747.1301 caregiver orientation: https://regulations.justia.com/states/texas/title-26/part-1/chapter-747/subchapter-d/division-4/section-747-1301/</w:t>
      </w:r>
    </w:p>
    <w:p>
      <w:pPr>
        <w:pStyle w:val="ListBullet"/>
      </w:pPr>
      <w:r>
        <w:rPr>
          <w:rFonts w:ascii="Calibri" w:hAnsi="Calibri"/>
          <w:b w:val="0"/>
          <w:i w:val="0"/>
          <w:color w:val="232323"/>
          <w:sz w:val="18"/>
        </w:rPr>
        <w:t>Fort Worth child-care licensing contact page: https://www.fortworthtexas.gov/departments/environmental-services/consumer-health/day-care</w:t>
      </w:r>
    </w:p>
    <w:p>
      <w:r>
        <w:br w:type="page"/>
      </w:r>
    </w:p>
    <w:p>
      <w:pPr>
        <w:pStyle w:val="Heading1"/>
        <w:spacing w:after="100"/>
      </w:pPr>
      <w:r>
        <w:rPr>
          <w:rFonts w:ascii="Calibri" w:hAnsi="Calibri"/>
          <w:b w:val="0"/>
          <w:i w:val="0"/>
          <w:color w:val="232323"/>
          <w:sz w:val="21"/>
        </w:rPr>
        <w:t>Provider Compliance Dashboard</w:t>
      </w:r>
    </w:p>
    <w:p>
      <w:pPr>
        <w:pStyle w:val="Heading3"/>
        <w:keepNext/>
        <w:spacing w:after="100"/>
      </w:pPr>
      <w:r>
        <w:rPr>
          <w:rFonts w:ascii="Calibri" w:hAnsi="Calibri"/>
          <w:b w:val="0"/>
          <w:i w:val="0"/>
          <w:color w:val="232323"/>
          <w:sz w:val="21"/>
        </w:rPr>
        <w:t>Core File Sections (Part 1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Permit/license, operation application, and CCR correspondence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Parent handbook and operational policies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Children's records and enrollment agreements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Attendance, menus, medication, incident/illness, and allergy records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Personnel, caregiver, substitute, volunteer, and household member records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Background check documentation and eligibility notices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Training documentation, CPR/first aid, transportation safety, and water safety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plan, drill logs, evacuation diagram, fire extinguisher, and smoke detector records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Liability insurance proof or parent notices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CPSC unsafe children's products review certification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3"/>
        <w:keepNext/>
        <w:spacing w:after="100"/>
      </w:pPr>
      <w:r>
        <w:rPr>
          <w:rFonts w:ascii="Calibri" w:hAnsi="Calibri"/>
          <w:b w:val="0"/>
          <w:i w:val="0"/>
          <w:color w:val="232323"/>
          <w:sz w:val="21"/>
        </w:rPr>
        <w:t>Core File Sections (Part 2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Pet vaccination records,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Caregiver Orientation Checklist</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Use this checklist for primary, assistant, and substitute caregivers. Orientation topics track 26 TAC Section 747.1301.</w:t>
            </w:r>
          </w:p>
        </w:tc>
      </w:tr>
    </w:tbl>
    <w:p>
      <w:pPr>
        <w:spacing w:after="80"/>
      </w:pPr>
    </w:p>
    <w:p>
      <w:r>
        <w:br w:type="page"/>
      </w:r>
    </w:p>
    <w:p>
      <w:pPr>
        <w:pStyle w:val="Heading3"/>
        <w:keepNext/>
        <w:spacing w:after="100"/>
      </w:pPr>
      <w:r>
        <w:rPr>
          <w:rFonts w:ascii="Calibri" w:hAnsi="Calibri"/>
          <w:b w:val="0"/>
          <w:i w:val="0"/>
          <w:color w:val="232323"/>
          <w:sz w:val="21"/>
        </w:rPr>
        <w:t>Orientation Topics (Part 1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Overview of Chapter 747 minimum standards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Operational policies, discipline/guidance, and child release procedures provided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Prevention, recognition, and reporting of child maltreatment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Factors indicating risk of abuse or neglect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Warning signs that a child may be a victim of abuse or neglect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Procedures for reporting child abuse or neglect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Community organizations with training for staff, children, and parents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Preparedness Plan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Locating and using fire extinguishers and first-aid equipment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Recognizing and preventing shaken baby syndrome and abusive head trauma</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3"/>
        <w:keepNext/>
        <w:spacing w:after="100"/>
      </w:pPr>
      <w:r>
        <w:rPr>
          <w:rFonts w:ascii="Calibri" w:hAnsi="Calibri"/>
          <w:b w:val="0"/>
          <w:i w:val="0"/>
          <w:color w:val="232323"/>
          <w:sz w:val="21"/>
        </w:rPr>
        <w:t>Orientation Topics (Part 2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Safe sleep/SIDS and early brain development requirements if caring for children younger than 24 months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Early childhood brain development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Developmental stages of children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Preventing and controlling communicable diseases, including immunizations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Administering medication,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Food allergy and emergency response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Building and premises safety: electrical hazards, bodies of water, vehicular traffic</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Handling, storing, and disposing of hazardous materials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Transportation precautions for children younger than nine, if transportation is provided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Caregiver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Trainer/Provider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 Completed</w:t>
              <w:br/>
              <w:br/>
            </w:r>
          </w:p>
        </w:tc>
      </w:tr>
    </w:tbl>
    <w:p>
      <w:pPr>
        <w:spacing w:after="100"/>
      </w:pPr>
    </w:p>
    <w:p>
      <w:r>
        <w:br w:type="page"/>
      </w:r>
    </w:p>
    <w:p>
      <w:pPr>
        <w:pStyle w:val="Heading1"/>
        <w:spacing w:after="100"/>
      </w:pPr>
      <w:r>
        <w:rPr>
          <w:rFonts w:ascii="Calibri" w:hAnsi="Calibri"/>
          <w:b w:val="0"/>
          <w:i w:val="0"/>
          <w:color w:val="232323"/>
          <w:sz w:val="21"/>
        </w:rPr>
        <w:t>Household Member Orientation</w:t>
      </w:r>
    </w:p>
    <w:p>
      <w:pPr>
        <w:pStyle w:val="Heading3"/>
        <w:keepNext/>
        <w:spacing w:after="100"/>
      </w:pPr>
      <w:r>
        <w:rPr>
          <w:rFonts w:ascii="Calibri" w:hAnsi="Calibri"/>
          <w:b w:val="0"/>
          <w:i w:val="0"/>
          <w:color w:val="232323"/>
          <w:sz w:val="21"/>
        </w:rPr>
        <w:t>Household Member Topics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Overview of the child-care home's policies and household boundaries during care hours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Child release procedures and no unsupervised release to unauthorized persons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Discipline and guidance expectations; no harsh, cruel, or unusual treatment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Mandated reporting expectations and how to report suspected abuse or neglect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procedures, shelter/lock-down location, and evacuation expectations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Privacy and confidentiality for children and families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Safety expectations for pets, firearms/weapons if any, medications, hazardous materials, and personal items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Background check or eligibility requirements,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Household Member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Provider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p>
      <w:r>
        <w:br w:type="page"/>
      </w:r>
    </w:p>
    <w:p>
      <w:pPr>
        <w:pStyle w:val="Heading1"/>
        <w:spacing w:after="100"/>
      </w:pPr>
      <w:r>
        <w:rPr>
          <w:rFonts w:ascii="Calibri" w:hAnsi="Calibri"/>
          <w:b w:val="0"/>
          <w:i w:val="0"/>
          <w:color w:val="232323"/>
          <w:sz w:val="21"/>
        </w:rPr>
        <w:t>Personnel and Training Record Checklist</w:t>
      </w:r>
    </w:p>
    <w:p>
      <w:pPr>
        <w:pStyle w:val="Heading3"/>
        <w:keepNext/>
        <w:spacing w:after="100"/>
      </w:pPr>
      <w:r>
        <w:rPr>
          <w:rFonts w:ascii="Calibri" w:hAnsi="Calibri"/>
          <w:b w:val="0"/>
          <w:i w:val="0"/>
          <w:color w:val="232323"/>
          <w:sz w:val="21"/>
        </w:rPr>
        <w:t>Caregiver File (Part 1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Full legal name, date of birth, address, phone, and emergency contact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Role: primary / assistant / substitute / volunteer / other</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Start date and schedule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Application/resume or experience summary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Background check request and eligibility documentation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Required affidavits or declarations,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Orientation checklist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Pediatric first aid/CPR documentation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Annual training certificates and transcript/log</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Transportation safety training, if transporting children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3"/>
        <w:keepNext/>
        <w:spacing w:after="100"/>
      </w:pPr>
      <w:r>
        <w:rPr>
          <w:rFonts w:ascii="Calibri" w:hAnsi="Calibri"/>
          <w:b w:val="0"/>
          <w:i w:val="0"/>
          <w:color w:val="232323"/>
          <w:sz w:val="21"/>
        </w:rPr>
        <w:t>Caregiver File (Part 2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Water safety training, if children access a swimming pool</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Disciplinary or performance notes, if any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Annual Training Planner</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Primary caregivers generally need at least 30 clock hours annually. Substitute/assistant caregiver requirements vary by role and frequency counted in ratio. Water safety training, pediatric first aid/CPR, and transportation safety training are tracked separately when applicable.</w:t>
            </w:r>
          </w:p>
        </w:tc>
      </w:tr>
    </w:tbl>
    <w:p>
      <w:pPr>
        <w:spacing w:after="80"/>
      </w:pPr>
    </w:p>
    <w:p>
      <w:r>
        <w:br w:type="page"/>
      </w:r>
    </w:p>
    <w:p>
      <w:pPr>
        <w:pStyle w:val="Heading3"/>
        <w:keepNext/>
        <w:spacing w:after="100"/>
      </w:pPr>
      <w:r>
        <w:rPr>
          <w:rFonts w:ascii="Calibri" w:hAnsi="Calibri"/>
          <w:b w:val="0"/>
          <w:i w:val="0"/>
          <w:color w:val="232323"/>
          <w:sz w:val="21"/>
        </w:rPr>
        <w:t>Training Topic Plan (Part 1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Training Topic</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Hours/Date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Certificate Location</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Child growth and development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Guidance and discipline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Age-appropriate curriculum</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Teacher-child interaction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Shaken baby syndrome/abusive head trauma, safe sleep/SIDS, and early brain development if caring for children younger than 24 months, including toddlers 18-23 months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preparedness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Communicable disease prevention and immunizations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Medication administration,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Food allergy prevention and emergency response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Building and premises safety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3"/>
        <w:keepNext/>
        <w:spacing w:after="100"/>
      </w:pPr>
      <w:r>
        <w:rPr>
          <w:rFonts w:ascii="Calibri" w:hAnsi="Calibri"/>
          <w:b w:val="0"/>
          <w:i w:val="0"/>
          <w:color w:val="232323"/>
          <w:sz w:val="21"/>
        </w:rPr>
        <w:t>Training Topic Plan (Part 2 of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Training Topic</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Hours/Date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Certificate Location</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Hazardous materials handling, storage, and disposal</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Care of children with special needs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Child health, nutrition, and physical activity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Risk management and safety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Cultural diversity for children and families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Professional development and family communication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Minimum standards and how they apply to the caregiver</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Management, leadership, or staff supervision hours for primary caregiver</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Water Safety Training and Pool Access Log</w:t>
      </w:r>
    </w:p>
    <w:p>
      <w:pPr>
        <w:pStyle w:val="Heading3"/>
        <w:keepNext/>
        <w:spacing w:after="100"/>
      </w:pPr>
      <w:r>
        <w:rPr>
          <w:rFonts w:ascii="Calibri" w:hAnsi="Calibri"/>
          <w:b w:val="0"/>
          <w:i w:val="0"/>
          <w:color w:val="232323"/>
          <w:sz w:val="21"/>
        </w:rPr>
        <w:t>Water Safety Applicability</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Does the home allow children to access a swimming pool at or away from the home?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Primary caregiver water safety training date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Assistant/substitute caregiver water safety training date before accompanying children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Annual renewal due dates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Training provider/course name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Certificate location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September 2024 Chapter 747 amendments require annual water safety training when children access swimming pools and require PFD precautions for children unable to swim competently or at risk of injury or death when swimming.</w:t>
            </w:r>
          </w:p>
        </w:tc>
      </w:tr>
    </w:tbl>
    <w:p>
      <w:pPr>
        <w:spacing w:after="80"/>
      </w:pPr>
    </w:p>
    <w:p>
      <w:r>
        <w:br w:type="page"/>
      </w:r>
    </w:p>
    <w:p>
      <w:pPr>
        <w:pStyle w:val="Heading1"/>
        <w:spacing w:after="100"/>
      </w:pPr>
      <w:r>
        <w:rPr>
          <w:rFonts w:ascii="Calibri" w:hAnsi="Calibri"/>
          <w:b w:val="0"/>
          <w:i w:val="0"/>
          <w:color w:val="232323"/>
          <w:sz w:val="21"/>
        </w:rPr>
        <w:t>Record Retention Quick Reference</w:t>
      </w:r>
    </w:p>
    <w:p>
      <w:pPr>
        <w:pStyle w:val="ListBullet"/>
      </w:pPr>
      <w:r>
        <w:rPr>
          <w:rFonts w:ascii="Calibri" w:hAnsi="Calibri"/>
          <w:b w:val="0"/>
          <w:i w:val="0"/>
          <w:color w:val="232323"/>
          <w:sz w:val="21"/>
        </w:rPr>
        <w:t>Children's records must be available during operating hours and retained at least as long as Chapter 747 requires, including after the child's last day in care.</w:t>
      </w:r>
    </w:p>
    <w:p>
      <w:pPr>
        <w:pStyle w:val="ListBullet"/>
      </w:pPr>
      <w:r>
        <w:rPr>
          <w:rFonts w:ascii="Calibri" w:hAnsi="Calibri"/>
          <w:b w:val="0"/>
          <w:i w:val="0"/>
          <w:color w:val="232323"/>
          <w:sz w:val="21"/>
        </w:rPr>
        <w:t>Medication records must be retained after medication administration according to Chapter 747 record requirements.</w:t>
      </w:r>
    </w:p>
    <w:p>
      <w:pPr>
        <w:pStyle w:val="ListBullet"/>
      </w:pPr>
      <w:r>
        <w:rPr>
          <w:rFonts w:ascii="Calibri" w:hAnsi="Calibri"/>
          <w:b w:val="0"/>
          <w:i w:val="0"/>
          <w:color w:val="232323"/>
          <w:sz w:val="21"/>
        </w:rPr>
        <w:t>Menus, drill logs, safety documentation, training documentation, insurance proof or notices, and CPSC review certification should be maintained in the compliance binder.</w:t>
      </w:r>
    </w:p>
    <w:p>
      <w:pPr>
        <w:pStyle w:val="ListBullet"/>
      </w:pPr>
      <w:r>
        <w:rPr>
          <w:rFonts w:ascii="Calibri" w:hAnsi="Calibri"/>
          <w:b w:val="0"/>
          <w:i w:val="0"/>
          <w:color w:val="232323"/>
          <w:sz w:val="21"/>
        </w:rPr>
        <w:t>Use the current Chapter 747 rule text and any CCR inspector direction to confirm retention dates before archiving or disposing of records.</w:t>
      </w:r>
    </w:p>
    <w:sectPr w:rsidR="00FC693F" w:rsidRPr="0006063C" w:rsidSect="00034616">
      <w:headerReference w:type="default" r:id="rId9"/>
      <w:footerReference w:type="default" r:id="rId10"/>
      <w:pgSz w:w="12240" w:h="15840"/>
      <w:pgMar w:top="1224"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504 Cold Mountain Trail, Fort Worth, Texas 76131 | 682-230-3325 | audriegaucin@outlook.com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80"/>
      <w:jc w:val="left"/>
      <w:tblLayout w:type="fixed"/>
      <w:tblLook w:firstColumn="1" w:firstRow="1" w:lastColumn="0" w:lastRow="0" w:noHBand="0" w:noVBand="1" w:val="04A0"/>
    </w:tblPr>
    <w:tblGrid>
      <w:gridCol w:w="1100"/>
      <w:gridCol w:w="8280"/>
    </w:tblGrid>
    <w:tr>
      <w:trPr>
        <w:cantSplit/>
      </w:trPr>
      <w:tc>
        <w:tcPr>
          <w:tcW w:type="dxa" w:w="1100"/>
          <w:vAlign w:val="center"/>
          <w:tcMar>
            <w:top w:w="90" w:type="dxa"/>
            <w:start w:w="120" w:type="dxa"/>
            <w:bottom w:w="90" w:type="dxa"/>
            <w:end w:w="120" w:type="dxa"/>
          </w:tcMar>
        </w:tcPr>
        <w:p>
          <w:pPr>
            <w:jc w:val="left"/>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Audrie.png"/>
                        <pic:cNvPicPr/>
                      </pic:nvPicPr>
                      <pic:blipFill>
                        <a:blip r:embed="rId1"/>
                        <a:stretch>
                          <a:fillRect/>
                        </a:stretch>
                      </pic:blipFill>
                      <pic:spPr>
                        <a:xfrm>
                          <a:off x="0" y="0"/>
                          <a:ext cx="530352" cy="530352"/>
                        </a:xfrm>
                        <a:prstGeom prst="rect"/>
                      </pic:spPr>
                    </pic:pic>
                  </a:graphicData>
                </a:graphic>
              </wp:inline>
            </w:drawing>
          </w:r>
        </w:p>
      </w:tc>
      <w:tc>
        <w:tcPr>
          <w:tcW w:type="dxa" w:w="8280"/>
          <w:vAlign w:val="center"/>
          <w:tcMar>
            <w:top w:w="90" w:type="dxa"/>
            <w:start w:w="120" w:type="dxa"/>
            <w:bottom w:w="90" w:type="dxa"/>
            <w:end w:w="120" w:type="dxa"/>
          </w:tcMar>
        </w:tcPr>
        <w:p>
          <w:pPr>
            <w:jc w:val="right"/>
          </w:pPr>
          <w:r>
            <w:rPr>
              <w:rFonts w:ascii="Calibri" w:hAnsi="Calibri"/>
              <w:b/>
              <w:i w:val="0"/>
              <w:color w:val="5B3A1A"/>
              <w:sz w:val="17"/>
            </w:rPr>
            <w:t>Wild Arrow Play School | Compliance Binder</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5B3A1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D7B6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B3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518"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ind w:left="518"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